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73" w:rsidRPr="00710D21" w:rsidRDefault="00055503" w:rsidP="0005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hAnsi="Calibri"/>
          <w:b/>
          <w:sz w:val="22"/>
          <w:szCs w:val="22"/>
        </w:rPr>
      </w:pPr>
      <w:r w:rsidRPr="00710D21">
        <w:rPr>
          <w:rFonts w:ascii="Calibri" w:hAnsi="Calibri"/>
          <w:b/>
          <w:sz w:val="22"/>
          <w:szCs w:val="22"/>
        </w:rPr>
        <w:t>Europejska Karta Ubezpieczenia Zdrowotnego</w:t>
      </w:r>
    </w:p>
    <w:p w:rsidR="00840F73" w:rsidRPr="00710D21" w:rsidRDefault="00840F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55503" w:rsidRPr="00710D21" w:rsidRDefault="00055503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710D21">
        <w:rPr>
          <w:rFonts w:ascii="Calibri" w:hAnsi="Calibri"/>
          <w:b/>
          <w:sz w:val="22"/>
          <w:szCs w:val="22"/>
        </w:rPr>
        <w:t>Co to jest EKUZ?</w:t>
      </w:r>
    </w:p>
    <w:p w:rsidR="00840F73" w:rsidRPr="00710D21" w:rsidRDefault="00710D21" w:rsidP="00055503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Europejska Karta Ubezpieczenia Zdrowotnego (EKUZ) potwierdza prawo do korzystania na koszt NFZ z niezbędnych świad</w:t>
      </w:r>
      <w:r w:rsidRPr="00710D21">
        <w:rPr>
          <w:rFonts w:ascii="Calibri" w:hAnsi="Calibri"/>
          <w:sz w:val="22"/>
          <w:szCs w:val="22"/>
        </w:rPr>
        <w:softHyphen/>
        <w:t>czeń zdrowotnych w czasie tymczasowego po</w:t>
      </w:r>
      <w:r w:rsidRPr="00710D21">
        <w:rPr>
          <w:rFonts w:ascii="Calibri" w:hAnsi="Calibri"/>
          <w:sz w:val="22"/>
          <w:szCs w:val="22"/>
        </w:rPr>
        <w:softHyphen/>
        <w:t>bytu na terenie innego państwa członkowskiego UE/EFTA.</w:t>
      </w:r>
    </w:p>
    <w:p w:rsidR="00840F73" w:rsidRPr="00710D21" w:rsidRDefault="00710D21" w:rsidP="00055503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EKUZ może zostać wydana wyłącznie oso</w:t>
      </w:r>
      <w:r w:rsidRPr="00710D21">
        <w:rPr>
          <w:rFonts w:ascii="Calibri" w:hAnsi="Calibri"/>
          <w:sz w:val="22"/>
          <w:szCs w:val="22"/>
        </w:rPr>
        <w:softHyphen/>
      </w:r>
      <w:r w:rsidRPr="00710D21">
        <w:rPr>
          <w:rFonts w:ascii="Calibri" w:hAnsi="Calibri"/>
          <w:sz w:val="22"/>
          <w:szCs w:val="22"/>
        </w:rPr>
        <w:t>bom zgłoszonym do ubezpieczenia zdrowotnego, w tym osobom które posiadają prawo do świadczeń zdro</w:t>
      </w:r>
      <w:r w:rsidRPr="00710D21">
        <w:rPr>
          <w:rFonts w:ascii="Calibri" w:hAnsi="Calibri"/>
          <w:sz w:val="22"/>
          <w:szCs w:val="22"/>
        </w:rPr>
        <w:softHyphen/>
        <w:t>wotnych finansowanych ze środków publicznych zgodnie z przepisami krajowymi.</w:t>
      </w:r>
    </w:p>
    <w:p w:rsidR="00840F73" w:rsidRPr="00710D21" w:rsidRDefault="00710D21" w:rsidP="00055503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Korzystając z EKUZ za granicą pamiętaj, że podlegasz obowiązkom i korzystasz z p</w:t>
      </w:r>
      <w:r w:rsidRPr="00710D21">
        <w:rPr>
          <w:rFonts w:ascii="Calibri" w:hAnsi="Calibri"/>
          <w:sz w:val="22"/>
          <w:szCs w:val="22"/>
        </w:rPr>
        <w:t>raw wynikających z ustawodawstwa państwa człon</w:t>
      </w:r>
      <w:r w:rsidRPr="00710D21">
        <w:rPr>
          <w:rFonts w:ascii="Calibri" w:hAnsi="Calibri"/>
          <w:sz w:val="22"/>
          <w:szCs w:val="22"/>
        </w:rPr>
        <w:softHyphen/>
        <w:t>kowskiego UE/EFTA na tych samych warunkach, co ubezpieczeni w tym państwie. Ubezpieczony, korzystający ze świadczeń zdrowotnych w ramach systemu, w którym istnieje obowiązek współpłacenia, również ponosi takie</w:t>
      </w:r>
      <w:r w:rsidRPr="00710D21">
        <w:rPr>
          <w:rFonts w:ascii="Calibri" w:hAnsi="Calibri"/>
          <w:sz w:val="22"/>
          <w:szCs w:val="22"/>
        </w:rPr>
        <w:t xml:space="preserve"> koszty.</w:t>
      </w:r>
    </w:p>
    <w:p w:rsidR="00840F73" w:rsidRPr="00710D21" w:rsidRDefault="00710D21" w:rsidP="00055503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Idąc do lekarza upewnij się, że działa on w ra</w:t>
      </w:r>
      <w:r w:rsidRPr="00710D21">
        <w:rPr>
          <w:rFonts w:ascii="Calibri" w:hAnsi="Calibri"/>
          <w:sz w:val="22"/>
          <w:szCs w:val="22"/>
        </w:rPr>
        <w:softHyphen/>
        <w:t>mach publicznego systemu opieki zdrowotnej tego państwa.</w:t>
      </w:r>
    </w:p>
    <w:p w:rsidR="00710D21" w:rsidRDefault="00710D21" w:rsidP="00710D21">
      <w:pPr>
        <w:pStyle w:val="Nagwek3"/>
        <w:numPr>
          <w:ilvl w:val="0"/>
          <w:numId w:val="0"/>
        </w:numPr>
        <w:spacing w:before="0" w:after="200"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840F73" w:rsidRPr="00710D21" w:rsidRDefault="00710D21" w:rsidP="00710D21">
      <w:pPr>
        <w:pStyle w:val="Nagwek3"/>
        <w:numPr>
          <w:ilvl w:val="0"/>
          <w:numId w:val="0"/>
        </w:numPr>
        <w:spacing w:before="0" w:after="200" w:line="276" w:lineRule="auto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Jak długo ważna jest karta EKUZ? </w:t>
      </w:r>
    </w:p>
    <w:p w:rsidR="00840F73" w:rsidRPr="00710D21" w:rsidRDefault="00840F73" w:rsidP="00055503">
      <w:pPr>
        <w:jc w:val="both"/>
        <w:rPr>
          <w:rFonts w:ascii="Calibri" w:hAnsi="Calibri"/>
          <w:sz w:val="22"/>
          <w:szCs w:val="22"/>
        </w:rPr>
        <w:sectPr w:rsidR="00840F73" w:rsidRPr="00710D21">
          <w:pgSz w:w="12240" w:h="15840"/>
          <w:pgMar w:top="1440" w:right="1800" w:bottom="1440" w:left="1800" w:header="0" w:footer="0" w:gutter="0"/>
          <w:cols w:space="708"/>
          <w:formProt w:val="0"/>
          <w:docGrid w:linePitch="100"/>
        </w:sectPr>
      </w:pPr>
    </w:p>
    <w:p w:rsidR="00840F73" w:rsidRPr="00710D21" w:rsidRDefault="00710D21" w:rsidP="00055503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lastRenderedPageBreak/>
        <w:t>5 lat - karta wydana dla:</w:t>
      </w:r>
    </w:p>
    <w:p w:rsidR="00840F73" w:rsidRPr="00710D21" w:rsidRDefault="00710D21" w:rsidP="00710D21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osób pobierających świadczenia emerytalne; </w:t>
      </w:r>
    </w:p>
    <w:p w:rsidR="00840F73" w:rsidRPr="00710D21" w:rsidRDefault="00710D21" w:rsidP="00710D21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osób zgłoszonych do</w:t>
      </w:r>
      <w:r w:rsidRPr="00710D21">
        <w:rPr>
          <w:rFonts w:ascii="Calibri" w:hAnsi="Calibri"/>
          <w:sz w:val="22"/>
          <w:szCs w:val="22"/>
        </w:rPr>
        <w:t xml:space="preserve"> ubezpieczenia zdrowotnego jako członek rodziny w wieku poniżej 18 roku życia</w:t>
      </w:r>
      <w:r w:rsidRPr="00710D21">
        <w:rPr>
          <w:rFonts w:ascii="Calibri" w:hAnsi="Calibri"/>
          <w:position w:val="7"/>
          <w:sz w:val="22"/>
          <w:szCs w:val="22"/>
        </w:rPr>
        <w:t>1)</w:t>
      </w:r>
      <w:r w:rsidRPr="00710D21">
        <w:rPr>
          <w:rFonts w:ascii="Calibri" w:hAnsi="Calibri"/>
          <w:sz w:val="22"/>
          <w:szCs w:val="22"/>
        </w:rPr>
        <w:t xml:space="preserve"> (okres ważności karty kończy się z dniem ukończenia przez te osoby 18 rok życia); </w:t>
      </w:r>
    </w:p>
    <w:p w:rsidR="00840F73" w:rsidRPr="00710D21" w:rsidRDefault="00710D21" w:rsidP="00710D21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osób nieubezpieczonych, które nie ukończyły 18 roku życia i posiadają polskie obywatelstwo (o</w:t>
      </w:r>
      <w:r w:rsidRPr="00710D21">
        <w:rPr>
          <w:rFonts w:ascii="Calibri" w:hAnsi="Calibri"/>
          <w:sz w:val="22"/>
          <w:szCs w:val="22"/>
        </w:rPr>
        <w:t xml:space="preserve">kres ważności karty nie może być dłuższy niż  data ukończenia przez te osoby 18 rok życia); </w:t>
      </w:r>
    </w:p>
    <w:p w:rsidR="00840F73" w:rsidRPr="00710D21" w:rsidRDefault="00710D21" w:rsidP="00710D21">
      <w:pPr>
        <w:pStyle w:val="Tekstpodstawowy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Dzieci / uczniów, posiadających własny tytuł do ubezpieczenia w wieku poniżej 18 roku życia</w:t>
      </w:r>
      <w:r w:rsidRPr="00710D21">
        <w:rPr>
          <w:rFonts w:ascii="Calibri" w:hAnsi="Calibri"/>
          <w:position w:val="7"/>
          <w:sz w:val="22"/>
          <w:szCs w:val="22"/>
        </w:rPr>
        <w:t xml:space="preserve">2) </w:t>
      </w:r>
      <w:r w:rsidRPr="00710D21">
        <w:rPr>
          <w:rFonts w:ascii="Calibri" w:hAnsi="Calibri"/>
          <w:sz w:val="22"/>
          <w:szCs w:val="22"/>
        </w:rPr>
        <w:t>(okres ważności karty nie może być dłuższy niż  data ukończenia przez</w:t>
      </w:r>
      <w:r w:rsidRPr="00710D21">
        <w:rPr>
          <w:rFonts w:ascii="Calibri" w:hAnsi="Calibri"/>
          <w:sz w:val="22"/>
          <w:szCs w:val="22"/>
        </w:rPr>
        <w:t xml:space="preserve"> te osoby 18 rok życia); </w:t>
      </w:r>
    </w:p>
    <w:p w:rsidR="00840F73" w:rsidRPr="00710D21" w:rsidRDefault="00710D21" w:rsidP="00710D21">
      <w:pPr>
        <w:pStyle w:val="Tekstpodstawowy"/>
        <w:numPr>
          <w:ilvl w:val="0"/>
          <w:numId w:val="7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osób pobierających nauczycielskie świadczenie kompensacyjne </w:t>
      </w:r>
    </w:p>
    <w:p w:rsidR="00840F73" w:rsidRPr="00710D21" w:rsidRDefault="00710D21" w:rsidP="00055503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36 miesięcy - karta wydana dla osób </w:t>
      </w:r>
      <w:r w:rsidRPr="00710D21">
        <w:rPr>
          <w:rStyle w:val="Mocnowyrniony"/>
          <w:rFonts w:ascii="Calibri" w:hAnsi="Calibri"/>
          <w:sz w:val="22"/>
          <w:szCs w:val="22"/>
        </w:rPr>
        <w:t>ubezpieczonych,</w:t>
      </w:r>
      <w:r w:rsidRPr="00710D21">
        <w:rPr>
          <w:rFonts w:ascii="Calibri" w:hAnsi="Calibri"/>
          <w:sz w:val="22"/>
          <w:szCs w:val="22"/>
        </w:rPr>
        <w:t xml:space="preserve"> które są:</w:t>
      </w:r>
    </w:p>
    <w:p w:rsidR="00840F73" w:rsidRPr="00710D21" w:rsidRDefault="00710D21" w:rsidP="00055503">
      <w:pPr>
        <w:pStyle w:val="Tekstpodstawowy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zatrudnione </w:t>
      </w:r>
    </w:p>
    <w:p w:rsidR="00840F73" w:rsidRPr="00710D21" w:rsidRDefault="00710D21" w:rsidP="00055503">
      <w:pPr>
        <w:pStyle w:val="Tekstpodstawowy"/>
        <w:numPr>
          <w:ilvl w:val="0"/>
          <w:numId w:val="3"/>
        </w:numPr>
        <w:tabs>
          <w:tab w:val="clear" w:pos="707"/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prowadzą pozarolniczą i  rolniczą działalność gospodarczą; </w:t>
      </w:r>
    </w:p>
    <w:p w:rsidR="00840F73" w:rsidRPr="00710D21" w:rsidRDefault="00710D21" w:rsidP="00055503">
      <w:pPr>
        <w:pStyle w:val="Tekstpodstawowy"/>
        <w:numPr>
          <w:ilvl w:val="0"/>
          <w:numId w:val="3"/>
        </w:numPr>
        <w:tabs>
          <w:tab w:val="clear" w:pos="707"/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pobierają zasiłek / świadczenie pr</w:t>
      </w:r>
      <w:r w:rsidRPr="00710D21">
        <w:rPr>
          <w:rFonts w:ascii="Calibri" w:hAnsi="Calibri"/>
          <w:sz w:val="22"/>
          <w:szCs w:val="22"/>
        </w:rPr>
        <w:t xml:space="preserve">zedemerytalne; </w:t>
      </w:r>
    </w:p>
    <w:p w:rsidR="00840F73" w:rsidRPr="00710D21" w:rsidRDefault="00710D21" w:rsidP="00055503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lastRenderedPageBreak/>
        <w:t xml:space="preserve">18 miesięcy - karta wydana dla osób </w:t>
      </w:r>
      <w:r w:rsidRPr="00710D21">
        <w:rPr>
          <w:rStyle w:val="Mocnowyrniony"/>
          <w:rFonts w:ascii="Calibri" w:hAnsi="Calibri"/>
          <w:sz w:val="22"/>
          <w:szCs w:val="22"/>
        </w:rPr>
        <w:t>ubezpieczonych,</w:t>
      </w:r>
      <w:r w:rsidRPr="00710D21">
        <w:rPr>
          <w:rFonts w:ascii="Calibri" w:hAnsi="Calibri"/>
          <w:sz w:val="22"/>
          <w:szCs w:val="22"/>
        </w:rPr>
        <w:t xml:space="preserve"> które:</w:t>
      </w:r>
    </w:p>
    <w:p w:rsidR="00840F73" w:rsidRPr="00710D21" w:rsidRDefault="00710D21" w:rsidP="00055503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pobierają rentę; </w:t>
      </w:r>
    </w:p>
    <w:p w:rsidR="00840F73" w:rsidRPr="00710D21" w:rsidRDefault="00710D21" w:rsidP="00055503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są zgłoszone do ubezpieczenia zdrowotnego jako członek rodziny w wieku powyżej 18 roku życia </w:t>
      </w:r>
    </w:p>
    <w:p w:rsidR="00840F73" w:rsidRPr="00710D21" w:rsidRDefault="00710D21" w:rsidP="00055503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są studentami zgłoszeni do  ubezpieczenia zdrowotnego przez uczelnię; </w:t>
      </w:r>
    </w:p>
    <w:p w:rsidR="00840F73" w:rsidRPr="00710D21" w:rsidRDefault="00710D21" w:rsidP="00055503">
      <w:pPr>
        <w:pStyle w:val="Tekstpodstawowy"/>
        <w:numPr>
          <w:ilvl w:val="0"/>
          <w:numId w:val="4"/>
        </w:numPr>
        <w:tabs>
          <w:tab w:val="clear" w:pos="707"/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są dziećmi / uczniami, posiadającymi własny tytuł do ubezpieczenia w wieku powyżej 18 roku życia</w:t>
      </w:r>
      <w:r w:rsidRPr="00710D21">
        <w:rPr>
          <w:rFonts w:ascii="Calibri" w:hAnsi="Calibri"/>
          <w:position w:val="8"/>
          <w:sz w:val="22"/>
          <w:szCs w:val="22"/>
        </w:rPr>
        <w:t xml:space="preserve">3) </w:t>
      </w:r>
      <w:r w:rsidRPr="00710D21">
        <w:rPr>
          <w:rFonts w:ascii="Calibri" w:hAnsi="Calibri"/>
          <w:sz w:val="22"/>
          <w:szCs w:val="22"/>
        </w:rPr>
        <w:t xml:space="preserve">  </w:t>
      </w:r>
    </w:p>
    <w:p w:rsidR="00840F73" w:rsidRPr="00710D21" w:rsidRDefault="00710D21" w:rsidP="00055503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6 miesięcy - karta wydana dla osób</w:t>
      </w:r>
      <w:r w:rsidRPr="00710D21">
        <w:rPr>
          <w:rStyle w:val="Mocnowyrniony"/>
          <w:rFonts w:ascii="Calibri" w:hAnsi="Calibri"/>
          <w:sz w:val="22"/>
          <w:szCs w:val="22"/>
        </w:rPr>
        <w:t xml:space="preserve"> uprawnionych na podstawie przepisów krajowych, </w:t>
      </w:r>
      <w:r w:rsidRPr="00710D21">
        <w:rPr>
          <w:rFonts w:ascii="Calibri" w:hAnsi="Calibri"/>
          <w:sz w:val="22"/>
          <w:szCs w:val="22"/>
        </w:rPr>
        <w:t>t</w:t>
      </w:r>
      <w:r w:rsidRPr="00710D21">
        <w:rPr>
          <w:rFonts w:ascii="Calibri" w:hAnsi="Calibri"/>
          <w:sz w:val="22"/>
          <w:szCs w:val="22"/>
        </w:rPr>
        <w:t>j.:</w:t>
      </w:r>
    </w:p>
    <w:p w:rsidR="00840F73" w:rsidRPr="00710D21" w:rsidRDefault="00710D21" w:rsidP="00055503">
      <w:pPr>
        <w:pStyle w:val="Tekstpodstawowy"/>
        <w:numPr>
          <w:ilvl w:val="0"/>
          <w:numId w:val="5"/>
        </w:numPr>
        <w:tabs>
          <w:tab w:val="clear" w:pos="707"/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nieubezpieczonych kobiet posiadających obywatelstwo polskie i miejsce zamieszkania na terytorium RP w okresie ciąży i porodu; </w:t>
      </w:r>
    </w:p>
    <w:p w:rsidR="00840F73" w:rsidRPr="00710D21" w:rsidRDefault="00710D21" w:rsidP="00055503">
      <w:pPr>
        <w:pStyle w:val="Tekstpodstawowy"/>
        <w:numPr>
          <w:ilvl w:val="0"/>
          <w:numId w:val="5"/>
        </w:numPr>
        <w:tabs>
          <w:tab w:val="clear" w:pos="707"/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nieubezpieczonych kobiet posiadających status uchodźcy lub ochronę uzupełniającą lub zezwolenie na pobyt czasowy oraz miejsce</w:t>
      </w:r>
      <w:r w:rsidRPr="00710D21">
        <w:rPr>
          <w:rFonts w:ascii="Calibri" w:hAnsi="Calibri"/>
          <w:sz w:val="22"/>
          <w:szCs w:val="22"/>
        </w:rPr>
        <w:t xml:space="preserve"> zamieszkania na terytorium RP w okresie ciąży i porodu; </w:t>
      </w:r>
    </w:p>
    <w:p w:rsidR="00840F73" w:rsidRPr="00710D21" w:rsidRDefault="00710D21" w:rsidP="00055503">
      <w:pPr>
        <w:pStyle w:val="Tekstpodstawowy"/>
        <w:numPr>
          <w:ilvl w:val="0"/>
          <w:numId w:val="5"/>
        </w:numPr>
        <w:tabs>
          <w:tab w:val="clear" w:pos="707"/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nieubezpieczonych osób, które nie ukończyły 18 roku życia i posiadają miejsce zamieszkania na terytorium RP, które uzyskały status uchodźcy lub ochronę uzupełniającą lub zezwolenie na pobyt czasowy </w:t>
      </w:r>
      <w:r w:rsidRPr="00710D21">
        <w:rPr>
          <w:rFonts w:ascii="Calibri" w:hAnsi="Calibri"/>
          <w:sz w:val="22"/>
          <w:szCs w:val="22"/>
        </w:rPr>
        <w:t>(okres ważności karty nie może być dłuższy niż  data ukończenia</w:t>
      </w:r>
      <w:r>
        <w:rPr>
          <w:rFonts w:ascii="Calibri" w:hAnsi="Calibri"/>
          <w:sz w:val="22"/>
          <w:szCs w:val="22"/>
        </w:rPr>
        <w:t xml:space="preserve"> przez </w:t>
      </w:r>
      <w:r w:rsidRPr="00710D21">
        <w:rPr>
          <w:rFonts w:ascii="Calibri" w:hAnsi="Calibri"/>
          <w:sz w:val="22"/>
          <w:szCs w:val="22"/>
        </w:rPr>
        <w:t xml:space="preserve">te osoby 18 roku życia). </w:t>
      </w:r>
    </w:p>
    <w:p w:rsidR="00840F73" w:rsidRPr="00710D21" w:rsidRDefault="00710D21" w:rsidP="00055503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2 miesiące-  karta wydana dla osób:</w:t>
      </w:r>
    </w:p>
    <w:p w:rsidR="00840F73" w:rsidRPr="00710D21" w:rsidRDefault="00710D21" w:rsidP="00055503">
      <w:pPr>
        <w:pStyle w:val="Tekstpodstawowy"/>
        <w:numPr>
          <w:ilvl w:val="0"/>
          <w:numId w:val="6"/>
        </w:numPr>
        <w:tabs>
          <w:tab w:val="clear" w:pos="707"/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bezrobotnych zarejestrowanych w Urzędzie Pracy, </w:t>
      </w:r>
    </w:p>
    <w:p w:rsidR="00840F73" w:rsidRPr="00710D21" w:rsidRDefault="00710D21" w:rsidP="00055503">
      <w:pPr>
        <w:pStyle w:val="Tekstpodstawowy"/>
        <w:numPr>
          <w:ilvl w:val="0"/>
          <w:numId w:val="6"/>
        </w:numPr>
        <w:tabs>
          <w:tab w:val="clear" w:pos="707"/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niewymienionych wcześniej osób ubezpieczonych. </w:t>
      </w:r>
    </w:p>
    <w:p w:rsidR="00840F73" w:rsidRPr="00710D21" w:rsidRDefault="00710D21" w:rsidP="00055503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710D21">
        <w:rPr>
          <w:rStyle w:val="Mocnowyrniony"/>
          <w:rFonts w:ascii="Calibri" w:hAnsi="Calibri"/>
          <w:sz w:val="22"/>
          <w:szCs w:val="22"/>
        </w:rPr>
        <w:t>W innych przypadkach:</w:t>
      </w:r>
    </w:p>
    <w:p w:rsidR="00840F73" w:rsidRPr="00710D21" w:rsidRDefault="00710D21" w:rsidP="00055503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90 dn</w:t>
      </w:r>
      <w:r w:rsidRPr="00710D21">
        <w:rPr>
          <w:rFonts w:ascii="Calibri" w:hAnsi="Calibri"/>
          <w:sz w:val="22"/>
          <w:szCs w:val="22"/>
        </w:rPr>
        <w:t>i -  karta wydana dla osób, które spełniają kryterium dochodowe do otrzymywania świadczeń z pomocy społecznej i otrzymały decyzję np. wójta, burmistrza (uprawnione na podstawie art. 54 ustawy o świadczeniach opieki zdrowotnej finansowanych ze środków publi</w:t>
      </w:r>
      <w:r w:rsidRPr="00710D21">
        <w:rPr>
          <w:rFonts w:ascii="Calibri" w:hAnsi="Calibri"/>
          <w:sz w:val="22"/>
          <w:szCs w:val="22"/>
        </w:rPr>
        <w:t>cznych).</w:t>
      </w:r>
    </w:p>
    <w:p w:rsidR="00840F73" w:rsidRPr="00710D21" w:rsidRDefault="00710D21" w:rsidP="00055503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42 dni   -  karta wydana dla  kobiet w okresie połogu, posiadających obywatelstwo polskie i miejsce zamieszkania na terytorium Rzeczypospolitej Polskiej.</w:t>
      </w:r>
    </w:p>
    <w:p w:rsidR="00840F73" w:rsidRPr="00710D21" w:rsidRDefault="00840F73" w:rsidP="00055503">
      <w:pPr>
        <w:pStyle w:val="Liniapozioma"/>
        <w:jc w:val="both"/>
        <w:rPr>
          <w:rFonts w:ascii="Calibri" w:hAnsi="Calibri"/>
          <w:sz w:val="22"/>
          <w:szCs w:val="22"/>
        </w:rPr>
      </w:pPr>
    </w:p>
    <w:p w:rsidR="00840F73" w:rsidRPr="00710D21" w:rsidRDefault="00710D21" w:rsidP="00055503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1) Dotyczy to osób o których mowa w art.5 pkt 3 lit a) ustawy z dnia 27 sierpnia 2004 r. o ś</w:t>
      </w:r>
      <w:r w:rsidRPr="00710D21">
        <w:rPr>
          <w:rFonts w:ascii="Calibri" w:hAnsi="Calibri"/>
          <w:sz w:val="22"/>
          <w:szCs w:val="22"/>
        </w:rPr>
        <w:t>wiadczeniach opieki zdrowotnej finansowanych ze środków publicznych</w:t>
      </w:r>
    </w:p>
    <w:p w:rsidR="00840F73" w:rsidRPr="00710D21" w:rsidRDefault="00710D21" w:rsidP="00055503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>2) Dotyczy to osób, o których mowa w art. 66 ust. 1 pkt. 17, 18 i 19 ustawy z dnia 27 sierpnia 2004 r. o świadczeniach opieki zdrowotnej finansowanych ze środków publicznych</w:t>
      </w:r>
    </w:p>
    <w:p w:rsidR="00840F73" w:rsidRPr="00710D21" w:rsidRDefault="00710D21" w:rsidP="00055503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3) Dotyczy to </w:t>
      </w:r>
      <w:r w:rsidRPr="00710D21">
        <w:rPr>
          <w:rFonts w:ascii="Calibri" w:hAnsi="Calibri"/>
          <w:sz w:val="22"/>
          <w:szCs w:val="22"/>
        </w:rPr>
        <w:t>osób, o których mowa w art. 66 ust. 1 pkt. 17, 18 i 19 ustawy z dnia 27 sierpnia 2004 r. o świadczeniach opieki zdrowotnej finansowanych ze środków publicznych</w:t>
      </w:r>
    </w:p>
    <w:p w:rsidR="00840F73" w:rsidRPr="00710D21" w:rsidRDefault="00840F73" w:rsidP="00055503">
      <w:pPr>
        <w:jc w:val="both"/>
        <w:rPr>
          <w:rFonts w:ascii="Calibri" w:hAnsi="Calibri"/>
          <w:sz w:val="22"/>
          <w:szCs w:val="22"/>
        </w:rPr>
        <w:sectPr w:rsidR="00840F73" w:rsidRPr="00710D21">
          <w:type w:val="continuous"/>
          <w:pgSz w:w="12240" w:h="15840"/>
          <w:pgMar w:top="1440" w:right="1800" w:bottom="1440" w:left="1800" w:header="0" w:footer="0" w:gutter="0"/>
          <w:cols w:space="708"/>
          <w:formProt w:val="0"/>
          <w:docGrid w:linePitch="100"/>
        </w:sectPr>
      </w:pPr>
    </w:p>
    <w:p w:rsidR="00840F73" w:rsidRPr="00710D21" w:rsidRDefault="00710D21" w:rsidP="00055503">
      <w:pPr>
        <w:pStyle w:val="Nagwek3"/>
        <w:spacing w:before="0" w:after="200" w:line="276" w:lineRule="auto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lastRenderedPageBreak/>
        <w:t>Jakie kraje obejmuje EKUZ?</w:t>
      </w:r>
      <w:bookmarkStart w:id="0" w:name="_GoBack"/>
      <w:bookmarkEnd w:id="0"/>
    </w:p>
    <w:p w:rsidR="00840F73" w:rsidRPr="00710D21" w:rsidRDefault="00710D21" w:rsidP="00055503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710D21">
        <w:rPr>
          <w:rFonts w:ascii="Calibri" w:hAnsi="Calibri"/>
          <w:sz w:val="22"/>
          <w:szCs w:val="22"/>
        </w:rPr>
        <w:t xml:space="preserve">Jak już wcześniej wspomniano, </w:t>
      </w:r>
      <w:r w:rsidRPr="00710D21">
        <w:rPr>
          <w:rFonts w:ascii="Calibri" w:hAnsi="Calibri"/>
          <w:b/>
          <w:sz w:val="22"/>
          <w:szCs w:val="22"/>
        </w:rPr>
        <w:t>E</w:t>
      </w:r>
      <w:r w:rsidRPr="00710D21">
        <w:rPr>
          <w:rStyle w:val="Mocnowyrniony"/>
          <w:rFonts w:ascii="Calibri" w:hAnsi="Calibri"/>
          <w:sz w:val="22"/>
          <w:szCs w:val="22"/>
        </w:rPr>
        <w:t xml:space="preserve">KUZ działa we wszystkich krajach Unii Europejskiej oraz państwach członkowskich EFTA. </w:t>
      </w:r>
      <w:r w:rsidRPr="00710D21">
        <w:rPr>
          <w:rFonts w:ascii="Calibri" w:hAnsi="Calibri"/>
          <w:sz w:val="22"/>
          <w:szCs w:val="22"/>
        </w:rPr>
        <w:t>Można z niej zatem korzystać w Austrii, Belgii, Bułgarii, Chorwacji, Czechach, Danii, Estonii, Finlandii, Francji, Grecji, Hiszpanii, Holandii, Irlandii, Liechtensteinie,</w:t>
      </w:r>
      <w:r w:rsidRPr="00710D21">
        <w:rPr>
          <w:rFonts w:ascii="Calibri" w:hAnsi="Calibri"/>
          <w:sz w:val="22"/>
          <w:szCs w:val="22"/>
        </w:rPr>
        <w:t xml:space="preserve"> Luksemburgu, Niemczech, Norwegii, Portugalii, Rumunii, Słowenii, Szwajcarii, Szwecji, Wielkiej Brytanii, a także na Cyprze, Litwie, Łotwie, Malcie, Węgrzech, Słowacji oraz we Włoszech. Co ważne, EKUZ obejmuje swoim działaniem również terytoria francuskie </w:t>
      </w:r>
      <w:r w:rsidRPr="00710D21">
        <w:rPr>
          <w:rFonts w:ascii="Calibri" w:hAnsi="Calibri"/>
          <w:sz w:val="22"/>
          <w:szCs w:val="22"/>
        </w:rPr>
        <w:t>(Gwadelupę, Martynikę, Reunion i Gujanę Francuską), hiszpańskie (Majorkę, Minorkę, Ibizę i Wyspy Kanaryjskie), a także portugalskie (Azory i Maderę).</w:t>
      </w:r>
    </w:p>
    <w:p w:rsidR="00840F73" w:rsidRPr="00710D21" w:rsidRDefault="00840F73" w:rsidP="00055503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sectPr w:rsidR="00840F73" w:rsidRPr="00710D21">
      <w:type w:val="continuous"/>
      <w:pgSz w:w="12240" w:h="15840"/>
      <w:pgMar w:top="1440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Arial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A2E"/>
    <w:multiLevelType w:val="multilevel"/>
    <w:tmpl w:val="2E4A3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8A6545"/>
    <w:multiLevelType w:val="multilevel"/>
    <w:tmpl w:val="9466733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3D7B4D9D"/>
    <w:multiLevelType w:val="multilevel"/>
    <w:tmpl w:val="B080B75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407913A2"/>
    <w:multiLevelType w:val="multilevel"/>
    <w:tmpl w:val="C54C9C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431248AA"/>
    <w:multiLevelType w:val="hybridMultilevel"/>
    <w:tmpl w:val="DD48A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131E7"/>
    <w:multiLevelType w:val="multilevel"/>
    <w:tmpl w:val="31FABF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7CB8794C"/>
    <w:multiLevelType w:val="multilevel"/>
    <w:tmpl w:val="53A8C732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0F73"/>
    <w:rsid w:val="00055503"/>
    <w:rsid w:val="00710D21"/>
    <w:rsid w:val="008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ascii="sans-serif" w:hAnsi="sans-serif" w:cs="OpenSymbol"/>
      <w:b w:val="0"/>
      <w:sz w:val="21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Gawinki</cp:lastModifiedBy>
  <cp:revision>3</cp:revision>
  <dcterms:created xsi:type="dcterms:W3CDTF">2019-11-02T21:31:00Z</dcterms:created>
  <dcterms:modified xsi:type="dcterms:W3CDTF">2019-11-02T21:47:00Z</dcterms:modified>
  <dc:language>pl-PL</dc:language>
</cp:coreProperties>
</file>